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B83" w:rsidRDefault="00CF6B83" w:rsidP="00CF6B83">
      <w:r>
        <w:t xml:space="preserve">ASSESSMENT </w:t>
      </w:r>
    </w:p>
    <w:p w:rsidR="00CF6B83" w:rsidRDefault="00CF6B83" w:rsidP="00CF6B83">
      <w:r>
        <w:t xml:space="preserve">Recording, </w:t>
      </w:r>
      <w:proofErr w:type="spellStart"/>
      <w:r>
        <w:t>Analysing</w:t>
      </w:r>
      <w:proofErr w:type="spellEnd"/>
      <w:r>
        <w:t xml:space="preserve"> and Using HR information (3RAI - HR)</w:t>
      </w:r>
    </w:p>
    <w:p w:rsidR="00CF6B83" w:rsidRDefault="00CF6B83" w:rsidP="00CF6B83">
      <w:r>
        <w:t>Ref No F203A (HR) – Version 2 2011.</w:t>
      </w:r>
    </w:p>
    <w:p w:rsidR="00CF6B83" w:rsidRPr="00CF6B83" w:rsidRDefault="00CF6B83" w:rsidP="00CF6B83">
      <w:pPr>
        <w:jc w:val="center"/>
        <w:rPr>
          <w:sz w:val="40"/>
          <w:szCs w:val="40"/>
        </w:rPr>
      </w:pPr>
      <w:r w:rsidRPr="00CF6B83">
        <w:rPr>
          <w:sz w:val="40"/>
          <w:szCs w:val="40"/>
        </w:rPr>
        <w:t>Criteria</w:t>
      </w:r>
    </w:p>
    <w:p w:rsidR="00CF6B83" w:rsidRPr="00CF6B83" w:rsidRDefault="00CF6B83" w:rsidP="00CF6B83">
      <w:pPr>
        <w:rPr>
          <w:b/>
          <w:bCs/>
        </w:rPr>
      </w:pPr>
      <w:r w:rsidRPr="00CF6B83">
        <w:rPr>
          <w:b/>
          <w:bCs/>
        </w:rPr>
        <w:t>LO1:  Understand what data needs to be collected to support HR practices. (Activity 1)</w:t>
      </w:r>
    </w:p>
    <w:p w:rsidR="00CF6B83" w:rsidRDefault="00CF6B83" w:rsidP="00CF6B83">
      <w:r>
        <w:t>1.1</w:t>
      </w:r>
      <w:r>
        <w:tab/>
        <w:t xml:space="preserve">Explain why an </w:t>
      </w:r>
      <w:proofErr w:type="spellStart"/>
      <w:r>
        <w:t>organisation</w:t>
      </w:r>
      <w:proofErr w:type="spellEnd"/>
      <w:r>
        <w:t xml:space="preserve"> needs to collect and record HR data.</w:t>
      </w:r>
    </w:p>
    <w:p w:rsidR="00CF6B83" w:rsidRDefault="00CF6B83" w:rsidP="00CF6B83">
      <w:r>
        <w:t>1.2</w:t>
      </w:r>
      <w:r>
        <w:tab/>
        <w:t xml:space="preserve">Identify the range of HR data that </w:t>
      </w:r>
      <w:proofErr w:type="spellStart"/>
      <w:r>
        <w:t>organisations</w:t>
      </w:r>
      <w:proofErr w:type="spellEnd"/>
      <w:r>
        <w:t xml:space="preserve"> collect and how this supports HR practice.</w:t>
      </w:r>
    </w:p>
    <w:p w:rsidR="00CF6B83" w:rsidRDefault="00CF6B83" w:rsidP="00CF6B83"/>
    <w:p w:rsidR="00CF6B83" w:rsidRPr="00CF6B83" w:rsidRDefault="00CF6B83" w:rsidP="00CF6B83">
      <w:pPr>
        <w:rPr>
          <w:b/>
          <w:bCs/>
        </w:rPr>
      </w:pPr>
      <w:r w:rsidRPr="00CF6B83">
        <w:rPr>
          <w:b/>
          <w:bCs/>
        </w:rPr>
        <w:t>LO2:  Know how HR data should be recorded and stored. (Activity 1)</w:t>
      </w:r>
    </w:p>
    <w:p w:rsidR="00CF6B83" w:rsidRDefault="00CF6B83" w:rsidP="00CF6B83">
      <w:r>
        <w:t>2.1</w:t>
      </w:r>
      <w:r>
        <w:tab/>
        <w:t xml:space="preserve">Describe different systems for recording and storing HR data and the benefits of each. </w:t>
      </w:r>
    </w:p>
    <w:p w:rsidR="00CF6B83" w:rsidRDefault="00CF6B83" w:rsidP="00CF6B83">
      <w:r>
        <w:t>2.2</w:t>
      </w:r>
      <w:r>
        <w:tab/>
        <w:t>Explain legal requirements relating to the recording, storage and accessibility of HR data.</w:t>
      </w:r>
    </w:p>
    <w:p w:rsidR="00CF6B83" w:rsidRDefault="00CF6B83" w:rsidP="00CF6B83"/>
    <w:p w:rsidR="00CF6B83" w:rsidRPr="00CF6B83" w:rsidRDefault="00CF6B83" w:rsidP="00CF6B83">
      <w:pPr>
        <w:rPr>
          <w:b/>
          <w:bCs/>
        </w:rPr>
      </w:pPr>
      <w:r w:rsidRPr="00CF6B83">
        <w:rPr>
          <w:b/>
          <w:bCs/>
        </w:rPr>
        <w:t xml:space="preserve">LO3:  Be able to </w:t>
      </w:r>
      <w:proofErr w:type="spellStart"/>
      <w:r w:rsidRPr="00CF6B83">
        <w:rPr>
          <w:b/>
          <w:bCs/>
        </w:rPr>
        <w:t>analyse</w:t>
      </w:r>
      <w:proofErr w:type="spellEnd"/>
      <w:r w:rsidRPr="00CF6B83">
        <w:rPr>
          <w:b/>
          <w:bCs/>
        </w:rPr>
        <w:t xml:space="preserve"> HR data and present findings to inform decision-making. (Activity 2)</w:t>
      </w:r>
    </w:p>
    <w:p w:rsidR="00CF6B83" w:rsidRDefault="00CF6B83" w:rsidP="00CF6B83">
      <w:r>
        <w:t xml:space="preserve">3.1 </w:t>
      </w:r>
      <w:proofErr w:type="spellStart"/>
      <w:r>
        <w:t>Analyse</w:t>
      </w:r>
      <w:proofErr w:type="spellEnd"/>
      <w:r>
        <w:t xml:space="preserve"> and interpret HR data. </w:t>
      </w:r>
    </w:p>
    <w:p w:rsidR="00DF2509" w:rsidRDefault="00CF6B83" w:rsidP="00CF6B83">
      <w:r>
        <w:t xml:space="preserve">3.2 Present findings in a clear, concise and meaningful manner to inform decision-making within an </w:t>
      </w:r>
      <w:proofErr w:type="spellStart"/>
      <w:r>
        <w:t>organisation</w:t>
      </w:r>
      <w:proofErr w:type="spellEnd"/>
      <w:r>
        <w:t>.</w:t>
      </w:r>
    </w:p>
    <w:p w:rsidR="00CF6B83" w:rsidRDefault="00CF6B83" w:rsidP="00CF6B83"/>
    <w:p w:rsidR="00CF6B83" w:rsidRDefault="00CF6B83" w:rsidP="00CF6B83"/>
    <w:p w:rsidR="00CF6B83" w:rsidRPr="00CF6B83" w:rsidRDefault="00CF6B83" w:rsidP="00CF6B83">
      <w:pPr>
        <w:rPr>
          <w:b/>
          <w:bCs/>
        </w:rPr>
      </w:pPr>
      <w:r w:rsidRPr="00CF6B83">
        <w:rPr>
          <w:b/>
          <w:bCs/>
        </w:rPr>
        <w:t>Learning outcomes:</w:t>
      </w:r>
    </w:p>
    <w:p w:rsidR="00CF6B83" w:rsidRDefault="00CF6B83" w:rsidP="00CF6B83">
      <w:r>
        <w:t>1.</w:t>
      </w:r>
      <w:r>
        <w:tab/>
        <w:t>Understand what data needs to be collected to support HR practices.</w:t>
      </w:r>
    </w:p>
    <w:p w:rsidR="00CF6B83" w:rsidRDefault="00CF6B83" w:rsidP="00CF6B83">
      <w:r>
        <w:t>2.</w:t>
      </w:r>
      <w:r>
        <w:tab/>
        <w:t>Know how HR data should be recorded and stored.</w:t>
      </w:r>
    </w:p>
    <w:p w:rsidR="00CF6B83" w:rsidRDefault="00CF6B83" w:rsidP="00CF6B83">
      <w:r>
        <w:t>3.</w:t>
      </w:r>
      <w:r>
        <w:tab/>
      </w:r>
      <w:proofErr w:type="gramStart"/>
      <w:r>
        <w:t>Be</w:t>
      </w:r>
      <w:proofErr w:type="gramEnd"/>
      <w:r>
        <w:t xml:space="preserve"> able to </w:t>
      </w:r>
      <w:proofErr w:type="spellStart"/>
      <w:r>
        <w:t>analyse</w:t>
      </w:r>
      <w:proofErr w:type="spellEnd"/>
      <w:r>
        <w:t xml:space="preserve"> HR information and present findings to inform decision-making.</w:t>
      </w:r>
    </w:p>
    <w:p w:rsidR="00CF6B83" w:rsidRDefault="00CF6B83" w:rsidP="00CF6B83"/>
    <w:tbl>
      <w:tblPr>
        <w:tblW w:w="1077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72"/>
        <w:gridCol w:w="1701"/>
      </w:tblGrid>
      <w:tr w:rsidR="00CF6B83" w:rsidRPr="00CF6B83" w:rsidTr="00084C03">
        <w:tc>
          <w:tcPr>
            <w:tcW w:w="9072"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Both activities should be completed.</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u w:val="single"/>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Activity 1</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You have a new HR Director, they have requested that you review the organisation’s approach to collecting, storing and using HR data and produce a briefing note on your findings.  Within your note, you should cover the following:</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numPr>
                <w:ilvl w:val="0"/>
                <w:numId w:val="1"/>
              </w:numPr>
              <w:pBdr>
                <w:top w:val="nil"/>
                <w:left w:val="nil"/>
                <w:bottom w:val="nil"/>
                <w:right w:val="nil"/>
                <w:between w:val="nil"/>
              </w:pBdr>
              <w:spacing w:after="0" w:line="240" w:lineRule="auto"/>
              <w:ind w:left="426" w:hanging="426"/>
              <w:contextualSpacing/>
              <w:rPr>
                <w:rFonts w:ascii="Arial" w:eastAsia="Arial" w:hAnsi="Arial" w:cs="Arial"/>
                <w:color w:val="000000"/>
                <w:lang w:val="en-GB"/>
              </w:rPr>
            </w:pPr>
            <w:r w:rsidRPr="00CF6B83">
              <w:rPr>
                <w:rFonts w:ascii="Arial" w:eastAsia="Arial" w:hAnsi="Arial" w:cs="Arial"/>
                <w:color w:val="000000"/>
                <w:lang w:val="en-GB"/>
              </w:rPr>
              <w:t xml:space="preserve">At least two reasons why the organisation needs to collect HR data </w:t>
            </w:r>
          </w:p>
          <w:p w:rsidR="00CF6B83" w:rsidRPr="00CF6B83" w:rsidRDefault="00CF6B83" w:rsidP="00CF6B83">
            <w:pPr>
              <w:numPr>
                <w:ilvl w:val="0"/>
                <w:numId w:val="1"/>
              </w:numPr>
              <w:pBdr>
                <w:top w:val="nil"/>
                <w:left w:val="nil"/>
                <w:bottom w:val="nil"/>
                <w:right w:val="nil"/>
                <w:between w:val="nil"/>
              </w:pBdr>
              <w:spacing w:after="0" w:line="240" w:lineRule="auto"/>
              <w:ind w:left="426" w:hanging="426"/>
              <w:contextualSpacing/>
              <w:rPr>
                <w:rFonts w:ascii="Arial" w:eastAsia="Arial" w:hAnsi="Arial" w:cs="Arial"/>
                <w:color w:val="000000"/>
                <w:lang w:val="en-GB"/>
              </w:rPr>
            </w:pPr>
            <w:r w:rsidRPr="00CF6B83">
              <w:rPr>
                <w:rFonts w:ascii="Arial" w:eastAsia="Arial" w:hAnsi="Arial" w:cs="Arial"/>
                <w:color w:val="000000"/>
                <w:lang w:val="en-GB"/>
              </w:rPr>
              <w:lastRenderedPageBreak/>
              <w:t xml:space="preserve">At least two types of data that is collected within the organisation and how each supports HR practices </w:t>
            </w:r>
          </w:p>
          <w:p w:rsidR="00CF6B83" w:rsidRPr="00CF6B83" w:rsidRDefault="00CF6B83" w:rsidP="00CF6B83">
            <w:pPr>
              <w:numPr>
                <w:ilvl w:val="0"/>
                <w:numId w:val="1"/>
              </w:numPr>
              <w:pBdr>
                <w:top w:val="nil"/>
                <w:left w:val="nil"/>
                <w:bottom w:val="nil"/>
                <w:right w:val="nil"/>
                <w:between w:val="nil"/>
              </w:pBdr>
              <w:spacing w:after="0" w:line="240" w:lineRule="auto"/>
              <w:ind w:left="426" w:hanging="426"/>
              <w:contextualSpacing/>
              <w:rPr>
                <w:rFonts w:ascii="Arial" w:eastAsia="Arial" w:hAnsi="Arial" w:cs="Arial"/>
                <w:color w:val="000000"/>
                <w:lang w:val="en-GB"/>
              </w:rPr>
            </w:pPr>
            <w:r w:rsidRPr="00CF6B83">
              <w:rPr>
                <w:rFonts w:ascii="Arial" w:eastAsia="Arial" w:hAnsi="Arial" w:cs="Arial"/>
                <w:color w:val="000000"/>
                <w:lang w:val="en-GB"/>
              </w:rPr>
              <w:t xml:space="preserve">A description of at least two methods of storing records and the benefits of each </w:t>
            </w:r>
          </w:p>
          <w:p w:rsidR="00CF6B83" w:rsidRPr="00CF6B83" w:rsidRDefault="00CF6B83" w:rsidP="00CF6B83">
            <w:pPr>
              <w:numPr>
                <w:ilvl w:val="0"/>
                <w:numId w:val="1"/>
              </w:numPr>
              <w:pBdr>
                <w:top w:val="nil"/>
                <w:left w:val="nil"/>
                <w:bottom w:val="nil"/>
                <w:right w:val="nil"/>
                <w:between w:val="nil"/>
              </w:pBdr>
              <w:spacing w:after="0" w:line="240" w:lineRule="auto"/>
              <w:ind w:left="426" w:hanging="426"/>
              <w:contextualSpacing/>
              <w:rPr>
                <w:rFonts w:ascii="Arial" w:eastAsia="Arial" w:hAnsi="Arial" w:cs="Arial"/>
                <w:color w:val="000000"/>
                <w:lang w:val="en-GB"/>
              </w:rPr>
            </w:pPr>
            <w:r w:rsidRPr="00CF6B83">
              <w:rPr>
                <w:rFonts w:ascii="Arial" w:eastAsia="Arial" w:hAnsi="Arial" w:cs="Arial"/>
                <w:color w:val="000000"/>
                <w:lang w:val="en-GB"/>
              </w:rPr>
              <w:t xml:space="preserve">A statement of at least two essential items of UK legislation relating to the recording, storage and accessibility of HR data </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 xml:space="preserve">Activity 2 </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 xml:space="preserve">Using your own organisation information or the CIPD Survey Reports </w:t>
            </w:r>
            <w:hyperlink r:id="rId7">
              <w:r w:rsidRPr="00CF6B83">
                <w:rPr>
                  <w:rFonts w:ascii="Arial" w:eastAsia="Arial" w:hAnsi="Arial" w:cs="Arial"/>
                  <w:color w:val="0000FF"/>
                  <w:u w:val="single"/>
                  <w:lang w:val="en-GB"/>
                </w:rPr>
                <w:t>http://www.cipd.co.uk/hr-resources/survey-reports</w:t>
              </w:r>
            </w:hyperlink>
            <w:r w:rsidRPr="00CF6B83">
              <w:rPr>
                <w:rFonts w:ascii="Arial" w:eastAsia="Arial" w:hAnsi="Arial" w:cs="Arial"/>
                <w:color w:val="1F497D"/>
                <w:lang w:val="en-GB"/>
              </w:rPr>
              <w:t xml:space="preserve"> to</w:t>
            </w:r>
            <w:r w:rsidRPr="00CF6B83">
              <w:rPr>
                <w:rFonts w:ascii="Arial" w:eastAsia="Arial" w:hAnsi="Arial" w:cs="Arial"/>
                <w:color w:val="000000"/>
                <w:lang w:val="en-GB"/>
              </w:rPr>
              <w:t xml:space="preserve"> identify a specific area of data.  Analyse the data and present your findings in a way that will assist an aspect of decision making in the area of data selected.  Your analysis should be presented in a report covering:</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numPr>
                <w:ilvl w:val="0"/>
                <w:numId w:val="2"/>
              </w:numPr>
              <w:pBdr>
                <w:top w:val="nil"/>
                <w:left w:val="nil"/>
                <w:bottom w:val="nil"/>
                <w:right w:val="nil"/>
                <w:between w:val="nil"/>
              </w:pBdr>
              <w:spacing w:after="0" w:line="240" w:lineRule="auto"/>
              <w:contextualSpacing/>
              <w:rPr>
                <w:rFonts w:ascii="Arial" w:eastAsia="Arial" w:hAnsi="Arial" w:cs="Arial"/>
                <w:color w:val="000000"/>
                <w:lang w:val="en-GB"/>
              </w:rPr>
            </w:pPr>
            <w:r w:rsidRPr="00CF6B83">
              <w:rPr>
                <w:rFonts w:ascii="Arial" w:eastAsia="Arial" w:hAnsi="Arial" w:cs="Arial"/>
                <w:color w:val="000000"/>
                <w:lang w:val="en-GB"/>
              </w:rPr>
              <w:t>An introduction to the HR area being investigated.</w:t>
            </w:r>
          </w:p>
          <w:p w:rsidR="00CF6B83" w:rsidRPr="00CF6B83" w:rsidRDefault="00CF6B83" w:rsidP="00CF6B83">
            <w:pPr>
              <w:numPr>
                <w:ilvl w:val="0"/>
                <w:numId w:val="2"/>
              </w:numPr>
              <w:pBdr>
                <w:top w:val="nil"/>
                <w:left w:val="nil"/>
                <w:bottom w:val="nil"/>
                <w:right w:val="nil"/>
                <w:between w:val="nil"/>
              </w:pBdr>
              <w:spacing w:after="0" w:line="240" w:lineRule="auto"/>
              <w:contextualSpacing/>
              <w:rPr>
                <w:rFonts w:ascii="Arial" w:eastAsia="Arial" w:hAnsi="Arial" w:cs="Arial"/>
                <w:color w:val="000000"/>
                <w:lang w:val="en-GB"/>
              </w:rPr>
            </w:pPr>
            <w:r w:rsidRPr="00CF6B83">
              <w:rPr>
                <w:rFonts w:ascii="Arial" w:eastAsia="Arial" w:hAnsi="Arial" w:cs="Arial"/>
                <w:color w:val="000000"/>
                <w:lang w:val="en-GB"/>
              </w:rPr>
              <w:t xml:space="preserve">An explanation of how you analysed and interpreted the data.   </w:t>
            </w:r>
          </w:p>
          <w:p w:rsidR="00CF6B83" w:rsidRPr="00CF6B83" w:rsidRDefault="00CF6B83" w:rsidP="00CF6B83">
            <w:pPr>
              <w:numPr>
                <w:ilvl w:val="0"/>
                <w:numId w:val="2"/>
              </w:numPr>
              <w:pBdr>
                <w:top w:val="nil"/>
                <w:left w:val="nil"/>
                <w:bottom w:val="nil"/>
                <w:right w:val="nil"/>
                <w:between w:val="nil"/>
              </w:pBdr>
              <w:spacing w:after="0" w:line="240" w:lineRule="auto"/>
              <w:contextualSpacing/>
              <w:rPr>
                <w:rFonts w:ascii="Arial" w:eastAsia="Arial" w:hAnsi="Arial" w:cs="Arial"/>
                <w:color w:val="000000"/>
                <w:lang w:val="en-GB"/>
              </w:rPr>
            </w:pPr>
            <w:r w:rsidRPr="00CF6B83">
              <w:rPr>
                <w:rFonts w:ascii="Arial" w:eastAsia="Arial" w:hAnsi="Arial" w:cs="Arial"/>
                <w:color w:val="000000"/>
                <w:lang w:val="en-GB"/>
              </w:rPr>
              <w:t xml:space="preserve">Your findings, presented so that they enable decision making. </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c>
          <w:tcPr>
            <w:tcW w:w="1701"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lastRenderedPageBreak/>
              <w:t>Assessment Criteria</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1.1</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lastRenderedPageBreak/>
              <w:t>1.2</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2.1</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2.2</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3.1</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3.2</w:t>
            </w:r>
          </w:p>
        </w:tc>
      </w:tr>
      <w:tr w:rsidR="00CF6B83" w:rsidRPr="00CF6B83" w:rsidTr="00084C03">
        <w:tc>
          <w:tcPr>
            <w:tcW w:w="10773" w:type="dxa"/>
            <w:gridSpan w:val="2"/>
            <w:tcBorders>
              <w:bottom w:val="single" w:sz="4" w:space="0" w:color="000000"/>
            </w:tcBorders>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lastRenderedPageBreak/>
              <w:t>Evidence to be produced</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Activity 1</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Briefing note of approximately 500 words.</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Activity 2</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Report of approximately 500 words.</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r>
    </w:tbl>
    <w:p w:rsidR="00CF6B83" w:rsidRDefault="00CF6B83" w:rsidP="00CF6B83">
      <w:pPr>
        <w:rPr>
          <w:lang w:val="en-GB"/>
        </w:rPr>
      </w:pPr>
    </w:p>
    <w:p w:rsidR="00CF6B83" w:rsidRPr="00CF6B83" w:rsidRDefault="00CF6B83" w:rsidP="00CF6B83">
      <w:pPr>
        <w:pBdr>
          <w:top w:val="nil"/>
          <w:left w:val="nil"/>
          <w:bottom w:val="nil"/>
          <w:right w:val="nil"/>
          <w:between w:val="nil"/>
        </w:pBdr>
        <w:spacing w:after="0" w:line="240" w:lineRule="auto"/>
        <w:ind w:left="-1134"/>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ind w:left="-1134"/>
        <w:rPr>
          <w:rFonts w:ascii="Arial" w:eastAsia="Arial" w:hAnsi="Arial" w:cs="Arial"/>
          <w:color w:val="000000"/>
          <w:lang w:val="en-GB"/>
        </w:rPr>
      </w:pPr>
      <w:r w:rsidRPr="00CF6B83">
        <w:rPr>
          <w:rFonts w:ascii="Arial" w:eastAsia="Arial" w:hAnsi="Arial" w:cs="Arial"/>
          <w:b/>
          <w:color w:val="000000"/>
          <w:lang w:val="en-GB"/>
        </w:rPr>
        <w:t>Assessment guidance</w:t>
      </w:r>
    </w:p>
    <w:tbl>
      <w:tblPr>
        <w:tblW w:w="10773" w:type="dxa"/>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92"/>
        <w:gridCol w:w="9481"/>
      </w:tblGrid>
      <w:tr w:rsidR="00CF6B83" w:rsidRPr="00CF6B83" w:rsidTr="00084C03">
        <w:tc>
          <w:tcPr>
            <w:tcW w:w="10773" w:type="dxa"/>
            <w:gridSpan w:val="2"/>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Unit title and No</w:t>
            </w:r>
            <w:r w:rsidRPr="00CF6B83">
              <w:rPr>
                <w:rFonts w:ascii="Arial" w:eastAsia="Arial" w:hAnsi="Arial" w:cs="Arial"/>
                <w:color w:val="000000"/>
                <w:lang w:val="en-GB"/>
              </w:rPr>
              <w:t>:  Recording, analysing and using HR information – 3RAI</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r>
      <w:tr w:rsidR="00CF6B83" w:rsidRPr="00CF6B83" w:rsidTr="00084C03">
        <w:tc>
          <w:tcPr>
            <w:tcW w:w="10773" w:type="dxa"/>
            <w:gridSpan w:val="2"/>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Credit value</w:t>
            </w:r>
            <w:r w:rsidRPr="00CF6B83">
              <w:rPr>
                <w:rFonts w:ascii="Arial" w:eastAsia="Arial" w:hAnsi="Arial" w:cs="Arial"/>
                <w:color w:val="000000"/>
                <w:lang w:val="en-GB"/>
              </w:rPr>
              <w:t>:  2 credits</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r>
      <w:tr w:rsidR="00CF6B83" w:rsidRPr="00CF6B83" w:rsidTr="00084C03">
        <w:tc>
          <w:tcPr>
            <w:tcW w:w="10773" w:type="dxa"/>
            <w:gridSpan w:val="2"/>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Generic guidance:</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The assessment activities for this unit should equate to approximately 1,000 words.</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The activities can be done in the context of the learners’ own organisation, one they are familiar with, or using a case study.</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We would normally expect students to refer to UK and European law. For programmes delivered outside of the EU students must refer to their local legal requirements. In the absence of local requirements students must refer to European law.</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r>
      <w:tr w:rsidR="00CF6B83" w:rsidRPr="00CF6B83" w:rsidTr="00084C03">
        <w:tc>
          <w:tcPr>
            <w:tcW w:w="10773" w:type="dxa"/>
            <w:gridSpan w:val="2"/>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Assessment Criteria guidance:</w:t>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tc>
      </w:tr>
      <w:tr w:rsidR="00CF6B83" w:rsidRPr="00CF6B83" w:rsidTr="00084C03">
        <w:tc>
          <w:tcPr>
            <w:tcW w:w="1292"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 1.1 and 1.2</w:t>
            </w:r>
          </w:p>
        </w:tc>
        <w:tc>
          <w:tcPr>
            <w:tcW w:w="9481"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Learners should include at least 2 reasons why organisations collect HR or learning and development data.</w:t>
            </w:r>
            <w:r w:rsidRPr="00CF6B83">
              <w:rPr>
                <w:rFonts w:ascii="Arial" w:eastAsia="Arial" w:hAnsi="Arial" w:cs="Arial"/>
                <w:color w:val="000000"/>
                <w:lang w:val="en-GB"/>
              </w:rPr>
              <w:br/>
            </w:r>
          </w:p>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Learners should identify at least 2 types of data and explain how each supports HR or learning and development practices.</w:t>
            </w:r>
            <w:r w:rsidRPr="00CF6B83">
              <w:rPr>
                <w:rFonts w:ascii="Arial" w:eastAsia="Arial" w:hAnsi="Arial" w:cs="Arial"/>
                <w:color w:val="000000"/>
                <w:lang w:val="en-GB"/>
              </w:rPr>
              <w:br/>
            </w:r>
          </w:p>
        </w:tc>
      </w:tr>
      <w:tr w:rsidR="00CF6B83" w:rsidRPr="00CF6B83" w:rsidTr="00084C03">
        <w:tc>
          <w:tcPr>
            <w:tcW w:w="1292"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lastRenderedPageBreak/>
              <w:t>AC 2.1</w:t>
            </w:r>
          </w:p>
        </w:tc>
        <w:tc>
          <w:tcPr>
            <w:tcW w:w="9481"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 xml:space="preserve">Learners should include at least 2 methods of storage, and the benefits of each. </w:t>
            </w:r>
            <w:r w:rsidRPr="00CF6B83">
              <w:rPr>
                <w:rFonts w:ascii="Arial" w:eastAsia="Arial" w:hAnsi="Arial" w:cs="Arial"/>
                <w:color w:val="000000"/>
                <w:lang w:val="en-GB"/>
              </w:rPr>
              <w:br/>
            </w:r>
          </w:p>
        </w:tc>
      </w:tr>
      <w:tr w:rsidR="00CF6B83" w:rsidRPr="00CF6B83" w:rsidTr="00084C03">
        <w:tc>
          <w:tcPr>
            <w:tcW w:w="1292"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 2.2</w:t>
            </w:r>
          </w:p>
        </w:tc>
        <w:tc>
          <w:tcPr>
            <w:tcW w:w="9481"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 xml:space="preserve">Learners must refer to legislation relating to </w:t>
            </w:r>
            <w:r w:rsidRPr="00CF6B83">
              <w:rPr>
                <w:rFonts w:ascii="Arial" w:eastAsia="Arial" w:hAnsi="Arial" w:cs="Arial"/>
                <w:b/>
                <w:color w:val="000000"/>
                <w:lang w:val="en-GB"/>
              </w:rPr>
              <w:t>data protection and freedom of information.</w:t>
            </w:r>
            <w:r w:rsidRPr="00CF6B83">
              <w:rPr>
                <w:rFonts w:ascii="Arial" w:eastAsia="Arial" w:hAnsi="Arial" w:cs="Arial"/>
                <w:color w:val="000000"/>
                <w:lang w:val="en-GB"/>
              </w:rPr>
              <w:br/>
              <w:t xml:space="preserve"> </w:t>
            </w:r>
          </w:p>
        </w:tc>
      </w:tr>
      <w:tr w:rsidR="00CF6B83" w:rsidRPr="00CF6B83" w:rsidTr="00084C03">
        <w:tc>
          <w:tcPr>
            <w:tcW w:w="1292"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b/>
                <w:color w:val="000000"/>
                <w:lang w:val="en-GB"/>
              </w:rPr>
              <w:t>AC 3.1 and 3.2</w:t>
            </w:r>
          </w:p>
        </w:tc>
        <w:tc>
          <w:tcPr>
            <w:tcW w:w="9481" w:type="dxa"/>
          </w:tcPr>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r w:rsidRPr="00CF6B83">
              <w:rPr>
                <w:rFonts w:ascii="Arial" w:eastAsia="Arial" w:hAnsi="Arial" w:cs="Arial"/>
                <w:color w:val="000000"/>
                <w:lang w:val="en-GB"/>
              </w:rPr>
              <w:t xml:space="preserve">Evidence of analysing HR or learning and development data to inform decision making, with findings presented pictorially (e.g. charts, graphs and diagrams) and supported by an explanatory statement. </w:t>
            </w:r>
            <w:r w:rsidRPr="00CF6B83">
              <w:rPr>
                <w:rFonts w:ascii="Arial" w:eastAsia="Arial" w:hAnsi="Arial" w:cs="Arial"/>
                <w:color w:val="000000"/>
                <w:lang w:val="en-GB"/>
              </w:rPr>
              <w:br/>
            </w:r>
          </w:p>
        </w:tc>
      </w:tr>
    </w:tbl>
    <w:p w:rsidR="00CF6B83" w:rsidRPr="00CF6B83" w:rsidRDefault="00CF6B83" w:rsidP="00CF6B83">
      <w:pPr>
        <w:pBdr>
          <w:top w:val="nil"/>
          <w:left w:val="nil"/>
          <w:bottom w:val="nil"/>
          <w:right w:val="nil"/>
          <w:between w:val="nil"/>
        </w:pBdr>
        <w:spacing w:after="0" w:line="240" w:lineRule="auto"/>
        <w:rPr>
          <w:rFonts w:ascii="Arial" w:eastAsia="Arial" w:hAnsi="Arial" w:cs="Arial"/>
          <w:color w:val="000000"/>
          <w:lang w:val="en-GB"/>
        </w:rPr>
      </w:pPr>
    </w:p>
    <w:p w:rsidR="00CF6B83" w:rsidRPr="00EA6B85" w:rsidRDefault="00CF6B83" w:rsidP="00EA6B85">
      <w:pPr>
        <w:jc w:val="center"/>
        <w:rPr>
          <w:sz w:val="28"/>
          <w:szCs w:val="28"/>
          <w:lang w:val="en-GB"/>
        </w:rPr>
      </w:pPr>
    </w:p>
    <w:p w:rsidR="00EA6B85" w:rsidRPr="00EA6B85" w:rsidRDefault="00EA6B85" w:rsidP="00EA6B85">
      <w:pPr>
        <w:jc w:val="center"/>
        <w:rPr>
          <w:b/>
          <w:bCs/>
          <w:sz w:val="28"/>
          <w:szCs w:val="28"/>
          <w:lang w:val="en-GB"/>
        </w:rPr>
      </w:pPr>
      <w:r w:rsidRPr="00EA6B85">
        <w:rPr>
          <w:b/>
          <w:bCs/>
          <w:sz w:val="28"/>
          <w:szCs w:val="28"/>
          <w:lang w:val="en-GB"/>
        </w:rPr>
        <w:t>Candidate declaration</w:t>
      </w:r>
    </w:p>
    <w:p w:rsidR="00EA6B85" w:rsidRPr="00EA6B85" w:rsidRDefault="00EA6B85" w:rsidP="00EA6B85">
      <w:pPr>
        <w:rPr>
          <w:lang w:val="en-GB"/>
        </w:rPr>
      </w:pPr>
    </w:p>
    <w:p w:rsidR="00EA6B85" w:rsidRPr="00EA6B85" w:rsidRDefault="00EA6B85" w:rsidP="00EA6B85">
      <w:pPr>
        <w:numPr>
          <w:ilvl w:val="0"/>
          <w:numId w:val="3"/>
        </w:numPr>
        <w:rPr>
          <w:lang w:val="en-GB"/>
        </w:rPr>
      </w:pPr>
      <w:r w:rsidRPr="00EA6B85">
        <w:rPr>
          <w:lang w:val="en-GB"/>
        </w:rPr>
        <w:t xml:space="preserve">I confirm that the work/evidence presented for assessment is my own unaided work. </w:t>
      </w:r>
    </w:p>
    <w:p w:rsidR="00EA6B85" w:rsidRPr="00EA6B85" w:rsidRDefault="00EA6B85" w:rsidP="00EA6B85">
      <w:pPr>
        <w:numPr>
          <w:ilvl w:val="0"/>
          <w:numId w:val="3"/>
        </w:numPr>
        <w:rPr>
          <w:lang w:val="en-GB"/>
        </w:rPr>
      </w:pPr>
      <w:r w:rsidRPr="00EA6B85">
        <w:rPr>
          <w:lang w:val="en-GB"/>
        </w:rPr>
        <w:t>I have read the assessment regulations and understand that if I am found to have ‘copied’ from published work without acknowledgement, or from other candidate’s work, this may be regarded as plagiarism which is an offence against the assessment regulations and leads to failure in the relevant unit and formal disciplinary action.</w:t>
      </w:r>
    </w:p>
    <w:p w:rsidR="00EA6B85" w:rsidRPr="00EA6B85" w:rsidRDefault="00EA6B85" w:rsidP="00EA6B85">
      <w:pPr>
        <w:numPr>
          <w:ilvl w:val="0"/>
          <w:numId w:val="3"/>
        </w:numPr>
        <w:rPr>
          <w:lang w:val="en-GB"/>
        </w:rPr>
      </w:pPr>
      <w:r w:rsidRPr="00EA6B85">
        <w:rPr>
          <w:lang w:val="en-GB"/>
        </w:rPr>
        <w:t>I confirm that 75% of this submission comprises my own written work, in my own words.</w:t>
      </w:r>
    </w:p>
    <w:p w:rsidR="00EA6B85" w:rsidRPr="00EA6B85" w:rsidRDefault="00EA6B85" w:rsidP="00EA6B85">
      <w:pPr>
        <w:numPr>
          <w:ilvl w:val="0"/>
          <w:numId w:val="3"/>
        </w:numPr>
        <w:rPr>
          <w:lang w:val="en-GB"/>
        </w:rPr>
      </w:pPr>
      <w:r w:rsidRPr="00EA6B85">
        <w:rPr>
          <w:lang w:val="en-GB"/>
        </w:rPr>
        <w:t>I declare that the word count limit includes all aspects of my written submission. I agree that title/contents page, references/bibliography are the only part of the submission that do not form part of the word-count’  I also agree that if my assessment is +/ - 10% of the word count the assessment will returned with the appropriate advice to reduce/ increase the word count, which may delay assessment feedback following the submission.</w:t>
      </w:r>
    </w:p>
    <w:p w:rsidR="00EA6B85" w:rsidRPr="00EA6B85" w:rsidRDefault="00EA6B85" w:rsidP="00EA6B85">
      <w:pPr>
        <w:numPr>
          <w:ilvl w:val="0"/>
          <w:numId w:val="3"/>
        </w:numPr>
        <w:rPr>
          <w:lang w:val="en-GB"/>
        </w:rPr>
      </w:pPr>
      <w:r w:rsidRPr="00EA6B85">
        <w:rPr>
          <w:lang w:val="en-GB"/>
        </w:rPr>
        <w:t>I agree to this work being subjected to scrutiny by textual analysis software if required.</w:t>
      </w:r>
      <w:bookmarkStart w:id="0" w:name="_GoBack"/>
      <w:bookmarkEnd w:id="0"/>
    </w:p>
    <w:p w:rsidR="00EA6B85" w:rsidRPr="00EA6B85" w:rsidRDefault="00EA6B85" w:rsidP="00EA6B85">
      <w:pPr>
        <w:numPr>
          <w:ilvl w:val="0"/>
          <w:numId w:val="3"/>
        </w:numPr>
        <w:rPr>
          <w:lang w:val="en-GB"/>
        </w:rPr>
      </w:pPr>
      <w:r w:rsidRPr="00EA6B85">
        <w:rPr>
          <w:lang w:val="en-GB"/>
        </w:rPr>
        <w:t>I understand that my work may be used for future academic/quality assurance purposes in accordance with the provisions of the Data Protection Act 1998.</w:t>
      </w:r>
    </w:p>
    <w:p w:rsidR="00EA6B85" w:rsidRPr="00EA6B85" w:rsidRDefault="00EA6B85" w:rsidP="00EA6B85">
      <w:pPr>
        <w:numPr>
          <w:ilvl w:val="0"/>
          <w:numId w:val="3"/>
        </w:numPr>
        <w:rPr>
          <w:lang w:val="en-GB"/>
        </w:rPr>
      </w:pPr>
      <w:r w:rsidRPr="00EA6B85">
        <w:rPr>
          <w:lang w:val="en-GB"/>
        </w:rPr>
        <w:t>I understand that the work/evidence submitted for assessment may not be returned to me and that I have retained a copy for my records.</w:t>
      </w:r>
    </w:p>
    <w:p w:rsidR="00EA6B85" w:rsidRPr="00EA6B85" w:rsidRDefault="00EA6B85" w:rsidP="00EA6B85">
      <w:pPr>
        <w:rPr>
          <w:lang w:val="en-GB"/>
        </w:rPr>
      </w:pPr>
    </w:p>
    <w:p w:rsidR="00CF6B83" w:rsidRPr="00EA6B85" w:rsidRDefault="00EA6B85" w:rsidP="00EA6B85">
      <w:pPr>
        <w:rPr>
          <w:lang w:val="en-GB"/>
        </w:rPr>
      </w:pPr>
      <w:r w:rsidRPr="00EA6B85">
        <w:rPr>
          <w:lang w:val="en-GB"/>
        </w:rPr>
        <w:t>I understand that until such time as the assessment grade has been ratified through internal and external quality assurance processes it is not final.</w:t>
      </w:r>
      <w:r w:rsidRPr="00EA6B85">
        <w:rPr>
          <w:lang w:val="en-GB"/>
        </w:rPr>
        <w:br/>
      </w:r>
    </w:p>
    <w:sectPr w:rsidR="00CF6B83" w:rsidRPr="00EA6B85" w:rsidSect="00CF6B8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146" w:rsidRDefault="00416146" w:rsidP="00CF6B83">
      <w:pPr>
        <w:spacing w:after="0" w:line="240" w:lineRule="auto"/>
      </w:pPr>
      <w:r>
        <w:separator/>
      </w:r>
    </w:p>
  </w:endnote>
  <w:endnote w:type="continuationSeparator" w:id="0">
    <w:p w:rsidR="00416146" w:rsidRDefault="00416146" w:rsidP="00CF6B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rsidP="00CF6B83">
    <w:pPr>
      <w:pStyle w:val="Footer"/>
    </w:pPr>
    <w:r>
      <w:rPr>
        <w:noProof/>
      </w:rPr>
      <mc:AlternateContent>
        <mc:Choice Requires="wps">
          <w:drawing>
            <wp:anchor distT="381000" distB="0" distL="114300" distR="114300" simplePos="0" relativeHeight="251660288" behindDoc="0" locked="0" layoutInCell="0" allowOverlap="1">
              <wp:simplePos x="0" y="0"/>
              <wp:positionH relativeFrom="margin">
                <wp:posOffset>-101600</wp:posOffset>
              </wp:positionH>
              <wp:positionV relativeFrom="bottomMargin">
                <wp:posOffset>381000</wp:posOffset>
              </wp:positionV>
              <wp:extent cx="1079500" cy="279400"/>
              <wp:effectExtent l="0" t="0" r="0" b="6350"/>
              <wp:wrapNone/>
              <wp:docPr id="2" name="TITUSDCE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279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CF6B83" w:rsidRDefault="00CF6B83" w:rsidP="00CF6B83">
                          <w:r w:rsidRPr="00CF6B83">
                            <w:rPr>
                              <w:rFonts w:ascii="Arial" w:hAnsi="Arial" w:cs="Arial"/>
                              <w:color w:val="000000"/>
                              <w:sz w:val="16"/>
                            </w:rPr>
                            <w:t>Public</w:t>
                          </w:r>
                        </w:p>
                      </w:txbxContent>
                    </wps:txbx>
                    <wps:bodyPr rot="0" spcFirstLastPara="0" vertOverflow="overflow" horzOverflow="overflow" vert="horz" wrap="square" lIns="91440" tIns="127000" rIns="91440" bIns="4572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ITUSDCE1footer" o:spid="_x0000_s1027" type="#_x0000_t202" style="position:absolute;margin-left:-8pt;margin-top:30pt;width:85pt;height:22pt;z-index:251660288;visibility:visible;mso-wrap-style:square;mso-wrap-distance-left:9pt;mso-wrap-distance-top:30pt;mso-wrap-distance-right:9pt;mso-wrap-distance-bottom:0;mso-position-horizontal:absolute;mso-position-horizontal-relative:margin;mso-position-vertical:absolute;mso-position-vertical-relative:bottom-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I8sAIAAGcFAAAOAAAAZHJzL2Uyb0RvYy54bWysVE1v2zAMvQ/YfxB0T/0xJ6mNOkWaLMOA&#10;oC2QFD0rslwblSVNUhJ3w/77KNlO026HYdjFpsQninyP1NV123B0YNrUUuQ4uggxYoLKohZPOX7Y&#10;rkaXGBlLREG4FCzHL8zg69nHD1dHlbFYVpIXTCMIIkx2VDmurFVZEBhasYaYC6mYAGcpdUMsLPVT&#10;UGhyhOgND+IwnARHqQulJWXGwO6yc+KZj1+WjNq7sjTMIp5jyM36r/bfnfsGsyuSPWmiqpr2aZB/&#10;yKIhtYBLT6GWxBK01/VvoZqaamlkaS+obAJZljVlvgaoJgrfVbOpiGK+FiDHqBNN5v+FpbeHe43q&#10;IscxRoI0INH26/Zhs1x8jkopLdOOoqMyGSA3CrC2vZEtSO3LNWot6bMBSHCG6Q4YQDtK2lI37g/F&#10;IjgIKrycmGetRdRFC6fpOAQXBV88TROwXdDX00ob+4XJBjkjxxqU9RmQw9rYDjpA3GVCrmrOYZ9k&#10;XKBjjiefxqE/cPJAcC4cAJKAGL3VqfYjjeIkvInT0WpyOR0lq2Q8Sqfh5SiM0pt0EiZpslz9dPGi&#10;JKvqomBiXQs2dFCU/J1CfS932vseepOqkbwuXB0uN1fdgmt0INDKO07oc8/QGSp4m44nEKob/r5K&#10;L1SnjZPMtrvW6x8NQu9k8QI6awk0gyJG0VUNd6+JsfdEw3TAJky8vYNPySVwK3sLo0rq73/ad3ig&#10;BLwYHWHacmy+7YlmGPGvAto5jZIEwlq/iOJp6HpBn7t2fpGMpzF4xL5ZSKAh8ul50+EtH8xSy+YR&#10;Xoa5uxZcRFC4HHgbzIXtHgF4WSibzz0IJlIRuxYbRYf+dqRv20eiVd93Fui8lcNgkuxd+3VYJ5eQ&#10;872VZe170xHd0doPCkyzF6V/edxzcb72qNf3cfYLAAD//wMAUEsDBBQABgAIAAAAIQBrdgl63QAA&#10;AAoBAAAPAAAAZHJzL2Rvd25yZXYueG1sTI9BT8MwDIXvSPyHyEjctmRoq1BpOk2gIW6IjkkcvcY0&#10;FU1SNWnX/Xu8E5z8WX56fq/Yzq4TEw2xDV7DaqlAkK+DaX2j4fOwXzyCiAm9wS540nChCNvy9qbA&#10;3ISz/6CpSo1gEx9z1GBT6nMpY23JYVyGnjzfvsPgMPE6NNIMeGZz18kHpTLpsPX8wWJPz5bqn2p0&#10;GvrxeLFYvb5t9uuXbme/3uv5OGl9fzfvnkAkmtOfGK7xOTqUnOkURm+i6DQsVhl3SRoyxfMq2KwZ&#10;TgyKQZaF/F+h/AUAAP//AwBQSwECLQAUAAYACAAAACEAtoM4kv4AAADhAQAAEwAAAAAAAAAAAAAA&#10;AAAAAAAAW0NvbnRlbnRfVHlwZXNdLnhtbFBLAQItABQABgAIAAAAIQA4/SH/1gAAAJQBAAALAAAA&#10;AAAAAAAAAAAAAC8BAABfcmVscy8ucmVsc1BLAQItABQABgAIAAAAIQCxYDI8sAIAAGcFAAAOAAAA&#10;AAAAAAAAAAAAAC4CAABkcnMvZTJvRG9jLnhtbFBLAQItABQABgAIAAAAIQBrdgl63QAAAAoBAAAP&#10;AAAAAAAAAAAAAAAAAAoFAABkcnMvZG93bnJldi54bWxQSwUGAAAAAAQABADzAAAAFAYAAAAA&#10;" o:allowincell="f" filled="f" stroked="f" strokeweight=".5pt">
              <v:path arrowok="t"/>
              <v:textbox inset=",10pt">
                <w:txbxContent>
                  <w:p w:rsidR="00CF6B83" w:rsidRDefault="00CF6B83" w:rsidP="00CF6B83">
                    <w:r w:rsidRPr="00CF6B83">
                      <w:rPr>
                        <w:rFonts w:ascii="Arial" w:hAnsi="Arial" w:cs="Arial"/>
                        <w:color w:val="000000"/>
                        <w:sz w:val="16"/>
                      </w:rPr>
                      <w:t>Public</w:t>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pPr>
      <w:pStyle w:val="Footer"/>
    </w:pPr>
  </w:p>
  <w:p w:rsidR="00CF6B83" w:rsidRDefault="00CF6B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146" w:rsidRDefault="00416146" w:rsidP="00CF6B83">
      <w:pPr>
        <w:spacing w:after="0" w:line="240" w:lineRule="auto"/>
      </w:pPr>
      <w:r>
        <w:separator/>
      </w:r>
    </w:p>
  </w:footnote>
  <w:footnote w:type="continuationSeparator" w:id="0">
    <w:p w:rsidR="00416146" w:rsidRDefault="00416146" w:rsidP="00CF6B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rsidP="00CF6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pPr>
      <w:pStyle w:val="Header"/>
    </w:pPr>
    <w:r>
      <w:rPr>
        <w:noProof/>
      </w:rPr>
      <mc:AlternateContent>
        <mc:Choice Requires="wps">
          <w:drawing>
            <wp:anchor distT="381000" distB="0" distL="114300" distR="114300" simplePos="0" relativeHeight="251659264" behindDoc="0" locked="0" layoutInCell="0" allowOverlap="1">
              <wp:simplePos x="0" y="0"/>
              <wp:positionH relativeFrom="margin">
                <wp:posOffset>-101600</wp:posOffset>
              </wp:positionH>
              <wp:positionV relativeFrom="bottomMargin">
                <wp:posOffset>381000</wp:posOffset>
              </wp:positionV>
              <wp:extent cx="1079500" cy="279400"/>
              <wp:effectExtent l="0" t="0" r="0" b="6350"/>
              <wp:wrapNone/>
              <wp:docPr id="1" name="TITUSDCO1foot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9500" cy="2794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CF6B83" w:rsidRDefault="00CF6B83" w:rsidP="00CF6B83">
                          <w:r w:rsidRPr="00CF6B83">
                            <w:rPr>
                              <w:rFonts w:ascii="Arial" w:hAnsi="Arial" w:cs="Arial"/>
                              <w:color w:val="000000"/>
                              <w:sz w:val="16"/>
                            </w:rPr>
                            <w:t>Public</w:t>
                          </w:r>
                        </w:p>
                      </w:txbxContent>
                    </wps:txbx>
                    <wps:bodyPr rot="0" spcFirstLastPara="0" vertOverflow="overflow" horzOverflow="overflow" vert="horz" wrap="square" lIns="91440" tIns="127000" rIns="91440" bIns="4572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ITUSDCO1footer" o:spid="_x0000_s1026" type="#_x0000_t202" style="position:absolute;margin-left:-8pt;margin-top:30pt;width:85pt;height:22pt;z-index:251659264;visibility:visible;mso-wrap-style:square;mso-wrap-distance-left:9pt;mso-wrap-distance-top:30pt;mso-wrap-distance-right:9pt;mso-wrap-distance-bottom:0;mso-position-horizontal:absolute;mso-position-horizontal-relative:margin;mso-position-vertical:absolute;mso-position-vertical-relative:bottom-margin-area;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smrAIAAGAFAAAOAAAAZHJzL2Uyb0RvYy54bWysVFFv2jAQfp+0/2D5nSZhAZqooaIgpkqo&#10;rQRVn43jlKiJz7MNpJv233d2Ekq7PUzTXpKz7/P57vvufHXd1BU5CG1KkBmNLkJKhOSQl/I5o4+b&#10;5eCSEmOZzFkFUmT0VRh6Pf386eqoUjGEHVS50ASDSJMeVUZ31qo0CAzfiZqZC1BCorMAXTOLS/0c&#10;5JodMXpdBcMwHAdH0LnSwIUxuLtonXTq4xeF4Pa+KIywpMoo5mb9V/vv1n2D6RVLnzVTu5J3abB/&#10;yKJmpcRLT6EWzDKy1+VvoeqSazBQ2AsOdQBFUXLha8BqovBDNesdU8LXguQYdaLJ/L+w/O7woEmZ&#10;o3aUSFajRJvbzeN6Mb+PCgArtKPoqEyKyLVCrG1uoHFwV65RK+AvBiHBGaY9YBDtME2ha/fHYgke&#10;RBVeT8yLxhLuooWTZBSii6NvOElitF3Qt9NKG/tVQE2ckVGNyvoM2GFlbAvtIe4yCcuyqnCfpZUk&#10;x4yOv4xCf+DkweCVdABMAmN0VqvajyQaxuHNMBksx5eTQbyMR4NkEl4Owii5ScZhnMSL5U8XL4rT&#10;XZnnQq5KKfoOiuK/U6jr5VZ730PvUjVQlbmrw+XmqptXmhwYtvK2YvylY+gMFbxPxxOI1fV/X6UX&#10;qtXGSWabbYM0OXML+SsKrAH5RSmM4ssSL10xYx+YxrHATRx1e4+fogIkFTqLkh3o73/ad3jkAr2U&#10;HHHMMmq+7ZkWlFS3Evs4ieIYw1q/iIaT0DWBPndt/SIeTYbokft6Dlg/Nium502Ht1VvFhrqJ3wS&#10;Zu5adDHJ8XIkrDfntp1+fFK4mM08CEdRMbuSa8X7xnZsb5onplXXcBZ5vIN+Iln6oe9arNNJwmxv&#10;oSh9U77R2k0IjrFXo3ty3Dtxvvaot4dx+gsAAP//AwBQSwMEFAAGAAgAAAAhAGt2CXrdAAAACgEA&#10;AA8AAABkcnMvZG93bnJldi54bWxMj0FPwzAMhe9I/IfISNy2ZGirUGk6TaAhboiOSRy9xjQVTVI1&#10;adf9e7wTnPxZfnp+r9jOrhMTDbENXsNqqUCQr4NpfaPh87BfPIKICb3BLnjScKEI2/L2psDchLP/&#10;oKlKjWATH3PUYFPqcyljbclhXIaePN++w+Aw8To00gx4ZnPXyQelMumw9fzBYk/PluqfanQa+vF4&#10;sVi9vm3265duZ7/e6/k4aX1/N++eQCSa058YrvE5OpSc6RRGb6LoNCxWGXdJGjLF8yrYrBlODIpB&#10;loX8X6H8BQAA//8DAFBLAQItABQABgAIAAAAIQC2gziS/gAAAOEBAAATAAAAAAAAAAAAAAAAAAAA&#10;AABbQ29udGVudF9UeXBlc10ueG1sUEsBAi0AFAAGAAgAAAAhADj9If/WAAAAlAEAAAsAAAAAAAAA&#10;AAAAAAAALwEAAF9yZWxzLy5yZWxzUEsBAi0AFAAGAAgAAAAhAO42SyasAgAAYAUAAA4AAAAAAAAA&#10;AAAAAAAALgIAAGRycy9lMm9Eb2MueG1sUEsBAi0AFAAGAAgAAAAhAGt2CXrdAAAACgEAAA8AAAAA&#10;AAAAAAAAAAAABgUAAGRycy9kb3ducmV2LnhtbFBLBQYAAAAABAAEAPMAAAAQBgAAAAA=&#10;" o:allowincell="f" filled="f" stroked="f" strokeweight=".5pt">
              <v:path arrowok="t"/>
              <v:textbox inset=",10pt">
                <w:txbxContent>
                  <w:p w:rsidR="00CF6B83" w:rsidRDefault="00CF6B83" w:rsidP="00CF6B83">
                    <w:r w:rsidRPr="00CF6B83">
                      <w:rPr>
                        <w:rFonts w:ascii="Arial" w:hAnsi="Arial" w:cs="Arial"/>
                        <w:color w:val="000000"/>
                        <w:sz w:val="16"/>
                      </w:rPr>
                      <w:t>Public</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6B83" w:rsidRDefault="00CF6B83">
    <w:pPr>
      <w:pStyle w:val="Header"/>
    </w:pPr>
  </w:p>
  <w:p w:rsidR="00CF6B83" w:rsidRDefault="00CF6B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55AF4"/>
    <w:multiLevelType w:val="multilevel"/>
    <w:tmpl w:val="3B64EA5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 w15:restartNumberingAfterBreak="0">
    <w:nsid w:val="25601802"/>
    <w:multiLevelType w:val="multilevel"/>
    <w:tmpl w:val="604E2CBA"/>
    <w:lvl w:ilvl="0">
      <w:start w:val="1"/>
      <w:numFmt w:val="bullet"/>
      <w:lvlText w:val="●"/>
      <w:lvlJc w:val="left"/>
      <w:pPr>
        <w:ind w:left="502" w:hanging="360"/>
      </w:pPr>
      <w:rPr>
        <w:rFonts w:ascii="Noto Sans Symbols" w:eastAsia="Noto Sans Symbols" w:hAnsi="Noto Sans Symbols" w:cs="Noto Sans Symbols"/>
        <w:vertAlign w:val="baseline"/>
      </w:rPr>
    </w:lvl>
    <w:lvl w:ilvl="1">
      <w:start w:val="1"/>
      <w:numFmt w:val="bullet"/>
      <w:lvlText w:val="o"/>
      <w:lvlJc w:val="left"/>
      <w:pPr>
        <w:ind w:left="1222" w:hanging="360"/>
      </w:pPr>
      <w:rPr>
        <w:rFonts w:ascii="Courier New" w:eastAsia="Courier New" w:hAnsi="Courier New" w:cs="Courier New"/>
        <w:vertAlign w:val="baseline"/>
      </w:rPr>
    </w:lvl>
    <w:lvl w:ilvl="2">
      <w:start w:val="1"/>
      <w:numFmt w:val="bullet"/>
      <w:lvlText w:val="▪"/>
      <w:lvlJc w:val="left"/>
      <w:pPr>
        <w:ind w:left="1942" w:hanging="360"/>
      </w:pPr>
      <w:rPr>
        <w:rFonts w:ascii="Noto Sans Symbols" w:eastAsia="Noto Sans Symbols" w:hAnsi="Noto Sans Symbols" w:cs="Noto Sans Symbols"/>
        <w:vertAlign w:val="baseline"/>
      </w:rPr>
    </w:lvl>
    <w:lvl w:ilvl="3">
      <w:start w:val="1"/>
      <w:numFmt w:val="bullet"/>
      <w:lvlText w:val="●"/>
      <w:lvlJc w:val="left"/>
      <w:pPr>
        <w:ind w:left="2662" w:hanging="360"/>
      </w:pPr>
      <w:rPr>
        <w:rFonts w:ascii="Noto Sans Symbols" w:eastAsia="Noto Sans Symbols" w:hAnsi="Noto Sans Symbols" w:cs="Noto Sans Symbols"/>
        <w:vertAlign w:val="baseline"/>
      </w:rPr>
    </w:lvl>
    <w:lvl w:ilvl="4">
      <w:start w:val="1"/>
      <w:numFmt w:val="bullet"/>
      <w:lvlText w:val="o"/>
      <w:lvlJc w:val="left"/>
      <w:pPr>
        <w:ind w:left="3382" w:hanging="360"/>
      </w:pPr>
      <w:rPr>
        <w:rFonts w:ascii="Courier New" w:eastAsia="Courier New" w:hAnsi="Courier New" w:cs="Courier New"/>
        <w:vertAlign w:val="baseline"/>
      </w:rPr>
    </w:lvl>
    <w:lvl w:ilvl="5">
      <w:start w:val="1"/>
      <w:numFmt w:val="bullet"/>
      <w:lvlText w:val="▪"/>
      <w:lvlJc w:val="left"/>
      <w:pPr>
        <w:ind w:left="4102" w:hanging="360"/>
      </w:pPr>
      <w:rPr>
        <w:rFonts w:ascii="Noto Sans Symbols" w:eastAsia="Noto Sans Symbols" w:hAnsi="Noto Sans Symbols" w:cs="Noto Sans Symbols"/>
        <w:vertAlign w:val="baseline"/>
      </w:rPr>
    </w:lvl>
    <w:lvl w:ilvl="6">
      <w:start w:val="1"/>
      <w:numFmt w:val="bullet"/>
      <w:lvlText w:val="●"/>
      <w:lvlJc w:val="left"/>
      <w:pPr>
        <w:ind w:left="4822" w:hanging="360"/>
      </w:pPr>
      <w:rPr>
        <w:rFonts w:ascii="Noto Sans Symbols" w:eastAsia="Noto Sans Symbols" w:hAnsi="Noto Sans Symbols" w:cs="Noto Sans Symbols"/>
        <w:vertAlign w:val="baseline"/>
      </w:rPr>
    </w:lvl>
    <w:lvl w:ilvl="7">
      <w:start w:val="1"/>
      <w:numFmt w:val="bullet"/>
      <w:lvlText w:val="o"/>
      <w:lvlJc w:val="left"/>
      <w:pPr>
        <w:ind w:left="5542" w:hanging="360"/>
      </w:pPr>
      <w:rPr>
        <w:rFonts w:ascii="Courier New" w:eastAsia="Courier New" w:hAnsi="Courier New" w:cs="Courier New"/>
        <w:vertAlign w:val="baseline"/>
      </w:rPr>
    </w:lvl>
    <w:lvl w:ilvl="8">
      <w:start w:val="1"/>
      <w:numFmt w:val="bullet"/>
      <w:lvlText w:val="▪"/>
      <w:lvlJc w:val="left"/>
      <w:pPr>
        <w:ind w:left="6262" w:hanging="360"/>
      </w:pPr>
      <w:rPr>
        <w:rFonts w:ascii="Noto Sans Symbols" w:eastAsia="Noto Sans Symbols" w:hAnsi="Noto Sans Symbols" w:cs="Noto Sans Symbols"/>
        <w:vertAlign w:val="baseline"/>
      </w:rPr>
    </w:lvl>
  </w:abstractNum>
  <w:abstractNum w:abstractNumId="2" w15:restartNumberingAfterBreak="0">
    <w:nsid w:val="43ED238C"/>
    <w:multiLevelType w:val="multilevel"/>
    <w:tmpl w:val="DACA047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296"/>
    <w:rsid w:val="00174F6A"/>
    <w:rsid w:val="00416146"/>
    <w:rsid w:val="004B3608"/>
    <w:rsid w:val="005C2296"/>
    <w:rsid w:val="00AC141C"/>
    <w:rsid w:val="00CF6B83"/>
    <w:rsid w:val="00EA6B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D38A38"/>
  <w15:chartTrackingRefBased/>
  <w15:docId w15:val="{A2928980-A4E6-43B3-A6A8-60B68EBC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B83"/>
  </w:style>
  <w:style w:type="paragraph" w:styleId="Footer">
    <w:name w:val="footer"/>
    <w:basedOn w:val="Normal"/>
    <w:link w:val="FooterChar"/>
    <w:uiPriority w:val="99"/>
    <w:unhideWhenUsed/>
    <w:rsid w:val="00CF6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ipd.co.uk/hr-resources/survey-report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863</Words>
  <Characters>4464</Characters>
  <Application>Microsoft Office Word</Application>
  <DocSecurity>0</DocSecurity>
  <Lines>178</Lines>
  <Paragraphs>98</Paragraphs>
  <ScaleCrop>false</ScaleCrop>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BSF</dc:creator>
  <cp:keywords/>
  <dc:description/>
  <cp:lastModifiedBy>BSF</cp:lastModifiedBy>
  <cp:revision>3</cp:revision>
  <dcterms:created xsi:type="dcterms:W3CDTF">2018-07-25T07:56:00Z</dcterms:created>
  <dcterms:modified xsi:type="dcterms:W3CDTF">2018-07-25T08:09:00Z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29310c7a-b05a-4e3e-b29d-afe69ecd5c29</vt:lpwstr>
  </property>
  <property fmtid="{D5CDD505-2E9C-101B-9397-08002B2CF9AE}" pid="3" name="CLASSIFICATION">
    <vt:lpwstr>PUBLIC</vt:lpwstr>
  </property>
</Properties>
</file>